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293F5" w14:textId="64F8F62B" w:rsidR="00C44DA3" w:rsidRDefault="00C44DA3">
      <w:pPr>
        <w:rPr>
          <w:rFonts w:ascii="Calibri" w:eastAsia="Times New Roman" w:hAnsi="Calibri" w:cs="Times New Roman"/>
          <w:b/>
          <w:bCs/>
        </w:rPr>
      </w:pPr>
      <w:r w:rsidRPr="00C44DA3">
        <w:rPr>
          <w:rFonts w:ascii="Calibri" w:eastAsia="Times New Roman" w:hAnsi="Calibri" w:cs="Times New Roman"/>
          <w:b/>
          <w:bCs/>
        </w:rPr>
        <w:t xml:space="preserve">Author(s) </w:t>
      </w:r>
      <w:r w:rsidRPr="00C44DA3">
        <w:rPr>
          <w:rFonts w:ascii="Calibri" w:eastAsia="Times New Roman" w:hAnsi="Calibri" w:cs="Times New Roman"/>
        </w:rPr>
        <w:br/>
        <w:t>Linda Fleisher, PhD, MPH</w:t>
      </w:r>
      <w:r w:rsidRPr="000A2C07">
        <w:rPr>
          <w:rFonts w:ascii="Calibri" w:eastAsia="Times New Roman" w:hAnsi="Calibri" w:cs="Times New Roman"/>
          <w:vertAlign w:val="superscript"/>
        </w:rPr>
        <w:t>1</w:t>
      </w:r>
      <w:r w:rsidRPr="00C44DA3">
        <w:rPr>
          <w:rFonts w:ascii="Calibri" w:eastAsia="Times New Roman" w:hAnsi="Calibri" w:cs="Times New Roman"/>
        </w:rPr>
        <w:t>; Cassidy Kenny, MBA</w:t>
      </w:r>
      <w:r w:rsidRPr="000A2C07">
        <w:rPr>
          <w:rFonts w:ascii="Calibri" w:eastAsia="Times New Roman" w:hAnsi="Calibri" w:cs="Times New Roman"/>
          <w:vertAlign w:val="superscript"/>
        </w:rPr>
        <w:t>1</w:t>
      </w:r>
      <w:r w:rsidRPr="00C44DA3">
        <w:rPr>
          <w:rFonts w:ascii="Calibri" w:eastAsia="Times New Roman" w:hAnsi="Calibri" w:cs="Times New Roman"/>
        </w:rPr>
        <w:t>; Emily Gentry, BSN, RN, HON-ONN-CG, OCN</w:t>
      </w:r>
      <w:r w:rsidRPr="000A2C07">
        <w:rPr>
          <w:rFonts w:ascii="Calibri" w:eastAsia="Times New Roman" w:hAnsi="Calibri" w:cs="Times New Roman"/>
          <w:vertAlign w:val="superscript"/>
        </w:rPr>
        <w:t>2</w:t>
      </w:r>
      <w:r w:rsidRPr="00C44DA3">
        <w:rPr>
          <w:rFonts w:ascii="Calibri" w:eastAsia="Times New Roman" w:hAnsi="Calibri" w:cs="Times New Roman"/>
        </w:rPr>
        <w:t xml:space="preserve"> </w:t>
      </w:r>
      <w:r w:rsidRPr="000A2C07">
        <w:rPr>
          <w:rFonts w:ascii="Calibri" w:eastAsia="Times New Roman" w:hAnsi="Calibri" w:cs="Times New Roman"/>
          <w:vertAlign w:val="superscript"/>
        </w:rPr>
        <w:t>1</w:t>
      </w:r>
      <w:r w:rsidRPr="00C44DA3">
        <w:rPr>
          <w:rFonts w:ascii="Calibri" w:eastAsia="Times New Roman" w:hAnsi="Calibri" w:cs="Times New Roman"/>
        </w:rPr>
        <w:t xml:space="preserve">Fox Chase Cancer Center, (FCCC), Philadelphia, PA </w:t>
      </w:r>
      <w:r w:rsidRPr="000A2C07">
        <w:rPr>
          <w:rFonts w:ascii="Calibri" w:eastAsia="Times New Roman" w:hAnsi="Calibri" w:cs="Times New Roman"/>
          <w:vertAlign w:val="superscript"/>
        </w:rPr>
        <w:t>2</w:t>
      </w:r>
      <w:r w:rsidRPr="00C44DA3">
        <w:rPr>
          <w:rFonts w:ascii="Calibri" w:eastAsia="Times New Roman" w:hAnsi="Calibri" w:cs="Times New Roman"/>
        </w:rPr>
        <w:t>Academy of Oncology Nurse &amp; Patient Navigators (AONN+), Cranbury, NJ</w:t>
      </w:r>
    </w:p>
    <w:p w14:paraId="4652F5D6" w14:textId="3A5EBDB5" w:rsidR="004270CA" w:rsidRDefault="00C44DA3">
      <w:r w:rsidRPr="00C44DA3">
        <w:rPr>
          <w:rFonts w:ascii="Calibri" w:eastAsia="Times New Roman" w:hAnsi="Calibri" w:cs="Times New Roman"/>
          <w:b/>
          <w:bCs/>
        </w:rPr>
        <w:t>Category</w:t>
      </w:r>
      <w:r w:rsidRPr="00C44DA3">
        <w:rPr>
          <w:rFonts w:ascii="Calibri" w:eastAsia="Times New Roman" w:hAnsi="Calibri" w:cs="Times New Roman"/>
        </w:rPr>
        <w:br/>
      </w:r>
      <w:proofErr w:type="spellStart"/>
      <w:r w:rsidRPr="00C44DA3">
        <w:rPr>
          <w:rFonts w:ascii="Calibri" w:eastAsia="Times New Roman" w:hAnsi="Calibri" w:cs="Times New Roman"/>
        </w:rPr>
        <w:t>Category</w:t>
      </w:r>
      <w:proofErr w:type="spellEnd"/>
      <w:r w:rsidRPr="00C44DA3">
        <w:rPr>
          <w:rFonts w:ascii="Calibri" w:eastAsia="Times New Roman" w:hAnsi="Calibri" w:cs="Times New Roman"/>
        </w:rPr>
        <w:t xml:space="preserve"> III: Patient Advocacy/Patient Empowerment </w:t>
      </w:r>
      <w:r w:rsidRPr="00C44DA3">
        <w:rPr>
          <w:rFonts w:ascii="Calibri" w:eastAsia="Times New Roman" w:hAnsi="Calibri" w:cs="Times New Roman"/>
        </w:rPr>
        <w:br/>
      </w:r>
      <w:r w:rsidRPr="00C44DA3">
        <w:rPr>
          <w:rFonts w:ascii="Calibri" w:eastAsia="Times New Roman" w:hAnsi="Calibri" w:cs="Times New Roman"/>
        </w:rPr>
        <w:br/>
      </w:r>
      <w:r w:rsidRPr="00C44DA3">
        <w:rPr>
          <w:rFonts w:ascii="Calibri" w:eastAsia="Times New Roman" w:hAnsi="Calibri" w:cs="Times New Roman"/>
          <w:b/>
          <w:bCs/>
        </w:rPr>
        <w:t xml:space="preserve">Abstract Title </w:t>
      </w:r>
      <w:r w:rsidRPr="00C44DA3">
        <w:rPr>
          <w:rFonts w:ascii="Calibri" w:eastAsia="Times New Roman" w:hAnsi="Calibri" w:cs="Times New Roman"/>
        </w:rPr>
        <w:br/>
        <w:t xml:space="preserve">Cancer Advocacy &amp; Patient Education (CAPE) Lung Pilot Study Evaluation: Findings From 4 Diverse Clinical Settings for Future Implementation </w:t>
      </w:r>
      <w:r w:rsidRPr="00C44DA3">
        <w:rPr>
          <w:rFonts w:ascii="Calibri" w:eastAsia="Times New Roman" w:hAnsi="Calibri" w:cs="Times New Roman"/>
        </w:rPr>
        <w:br/>
      </w:r>
      <w:r w:rsidRPr="00C44DA3">
        <w:rPr>
          <w:rFonts w:ascii="Calibri" w:eastAsia="Times New Roman" w:hAnsi="Calibri" w:cs="Times New Roman"/>
          <w:b/>
          <w:bCs/>
        </w:rPr>
        <w:t xml:space="preserve">Background </w:t>
      </w:r>
      <w:r w:rsidRPr="00C44DA3">
        <w:rPr>
          <w:rFonts w:ascii="Calibri" w:eastAsia="Times New Roman" w:hAnsi="Calibri" w:cs="Times New Roman"/>
        </w:rPr>
        <w:br/>
        <w:t>The CAPE Lung initiative is a web-based patient education platform created by Academy of Oncology Nurse &amp; Patient Navigators (AONN+) designed to improve patient education and enhance patient care. CAPE permits navigators and care teams to send patients “e-prescriptions” containing personalized education customized for each patient’s treatment.</w:t>
      </w:r>
      <w:r w:rsidRPr="000A2C07">
        <w:rPr>
          <w:rFonts w:ascii="Calibri" w:eastAsia="Times New Roman" w:hAnsi="Calibri" w:cs="Times New Roman"/>
          <w:vertAlign w:val="superscript"/>
        </w:rPr>
        <w:t>1</w:t>
      </w:r>
      <w:r w:rsidRPr="00C44DA3">
        <w:rPr>
          <w:rFonts w:ascii="Calibri" w:eastAsia="Times New Roman" w:hAnsi="Calibri" w:cs="Times New Roman"/>
        </w:rPr>
        <w:br/>
      </w:r>
      <w:r w:rsidRPr="00C44DA3">
        <w:rPr>
          <w:rFonts w:ascii="Calibri" w:eastAsia="Times New Roman" w:hAnsi="Calibri" w:cs="Times New Roman"/>
          <w:b/>
          <w:bCs/>
        </w:rPr>
        <w:t>Objective</w:t>
      </w:r>
      <w:r w:rsidRPr="00C44DA3">
        <w:rPr>
          <w:rFonts w:ascii="Calibri" w:eastAsia="Times New Roman" w:hAnsi="Calibri" w:cs="Times New Roman"/>
        </w:rPr>
        <w:br/>
        <w:t>Fox Chase Cancer Center (FCCC) in collaboration with AONN+ conducted a pilot study to evaluate patient efficacy, provider feedback, and implementation of CAPE Lung using an implementation science framework in diverse cancer settings.</w:t>
      </w:r>
      <w:r w:rsidRPr="00C44DA3">
        <w:rPr>
          <w:rFonts w:ascii="Calibri" w:eastAsia="Times New Roman" w:hAnsi="Calibri" w:cs="Times New Roman"/>
        </w:rPr>
        <w:br/>
      </w:r>
      <w:r w:rsidRPr="00C44DA3">
        <w:rPr>
          <w:rFonts w:ascii="Calibri" w:eastAsia="Times New Roman" w:hAnsi="Calibri" w:cs="Times New Roman"/>
          <w:b/>
          <w:bCs/>
        </w:rPr>
        <w:t>Methods</w:t>
      </w:r>
      <w:r w:rsidRPr="00C44DA3">
        <w:rPr>
          <w:rFonts w:ascii="Calibri" w:eastAsia="Times New Roman" w:hAnsi="Calibri" w:cs="Times New Roman"/>
        </w:rPr>
        <w:br/>
        <w:t>Patients were recruited to the evaluation at each site and completed a baseline survey, received personalized e-prescriptions, and completed a 1-month follow-up survey over the phone with the FCCC research team about their experience with CAPE. Implementation strategies were site specific and tailored to meet the needs of each site’s clinical workflows. The perceived usefulness and educational value of the CAPE platform across the diverse sites were measured through meeting notes, debrief interviews with site staff, and a focus group with navigators beyond the pilot sites. Participating sites were identified by FCCC and the AONN+ team based on defined eligibility criteria to ensure representation of various clinical settings, appropriate caseloads for study accrual, workflows, and navigation models to elicit insights from diverse provider and patient populations.</w:t>
      </w:r>
      <w:r w:rsidRPr="00C44DA3">
        <w:rPr>
          <w:rFonts w:ascii="Calibri" w:eastAsia="Times New Roman" w:hAnsi="Calibri" w:cs="Times New Roman"/>
        </w:rPr>
        <w:br/>
      </w:r>
      <w:r w:rsidRPr="00C44DA3">
        <w:rPr>
          <w:rFonts w:ascii="Calibri" w:eastAsia="Times New Roman" w:hAnsi="Calibri" w:cs="Times New Roman"/>
          <w:b/>
          <w:bCs/>
        </w:rPr>
        <w:t>Results</w:t>
      </w:r>
      <w:r w:rsidRPr="00C44DA3">
        <w:rPr>
          <w:rFonts w:ascii="Calibri" w:eastAsia="Times New Roman" w:hAnsi="Calibri" w:cs="Times New Roman"/>
        </w:rPr>
        <w:br/>
        <w:t xml:space="preserve">Fifty-three English-speaking patients with non–small cell lung cancer were enrolled in the CAPE program within 12 weeks of their diagnosis. </w:t>
      </w:r>
      <w:proofErr w:type="gramStart"/>
      <w:r w:rsidRPr="00C44DA3">
        <w:rPr>
          <w:rFonts w:ascii="Calibri" w:eastAsia="Times New Roman" w:hAnsi="Calibri" w:cs="Times New Roman"/>
        </w:rPr>
        <w:t>The majority of</w:t>
      </w:r>
      <w:proofErr w:type="gramEnd"/>
      <w:r w:rsidRPr="00C44DA3">
        <w:rPr>
          <w:rFonts w:ascii="Calibri" w:eastAsia="Times New Roman" w:hAnsi="Calibri" w:cs="Times New Roman"/>
        </w:rPr>
        <w:t xml:space="preserve"> the patients who used the CAPE resources viewed it positively. However, some patients felt overwhelmed by their diagnosis or other external factors. In reviewing the implementation data, several factors were identified that influenced the potential effectiveness of CAPE, such as overwhelmed patients, short-staffing, low technology literacy, and provider handoffs throughout the trajectory of care.</w:t>
      </w:r>
      <w:r w:rsidRPr="00C44DA3">
        <w:rPr>
          <w:rFonts w:ascii="Calibri" w:eastAsia="Times New Roman" w:hAnsi="Calibri" w:cs="Times New Roman"/>
        </w:rPr>
        <w:br/>
      </w:r>
      <w:r w:rsidRPr="00C44DA3">
        <w:rPr>
          <w:rFonts w:ascii="Calibri" w:eastAsia="Times New Roman" w:hAnsi="Calibri" w:cs="Times New Roman"/>
          <w:b/>
          <w:bCs/>
        </w:rPr>
        <w:t>Conclusion</w:t>
      </w:r>
      <w:r w:rsidRPr="00C44DA3">
        <w:rPr>
          <w:rFonts w:ascii="Calibri" w:eastAsia="Times New Roman" w:hAnsi="Calibri" w:cs="Times New Roman"/>
        </w:rPr>
        <w:br/>
        <w:t>Patients and providers felt that CAPE is a supportive resource, that it fit within patient workflow practices and matched patient educational needs. AONN+ believes there are strategic points in the patient care process at which CAPE could be introduced into the treatment trajectory. A one-size-fits-all approach to implementation timing may not be optimal, and the insights from these preliminary findings will guide future implementation.</w:t>
      </w:r>
      <w:r w:rsidRPr="000A2C07">
        <w:rPr>
          <w:rFonts w:ascii="Calibri" w:eastAsia="Times New Roman" w:hAnsi="Calibri" w:cs="Times New Roman"/>
          <w:vertAlign w:val="superscript"/>
        </w:rPr>
        <w:t>2,3</w:t>
      </w:r>
      <w:r w:rsidRPr="00C44DA3">
        <w:rPr>
          <w:rFonts w:ascii="Calibri" w:eastAsia="Times New Roman" w:hAnsi="Calibri" w:cs="Times New Roman"/>
        </w:rPr>
        <w:t xml:space="preserve"> The insights from these findings can guide future implementation and dissemination of CAPE as it expands to different disease sites. </w:t>
      </w:r>
      <w:r w:rsidRPr="00C44DA3">
        <w:rPr>
          <w:rFonts w:ascii="Calibri" w:eastAsia="Times New Roman" w:hAnsi="Calibri" w:cs="Times New Roman"/>
        </w:rPr>
        <w:br/>
      </w:r>
      <w:r w:rsidRPr="00C44DA3">
        <w:rPr>
          <w:rFonts w:ascii="Calibri" w:eastAsia="Times New Roman" w:hAnsi="Calibri" w:cs="Times New Roman"/>
          <w:b/>
          <w:bCs/>
        </w:rPr>
        <w:t>References</w:t>
      </w:r>
      <w:r w:rsidRPr="00C44DA3">
        <w:rPr>
          <w:rFonts w:ascii="Calibri" w:eastAsia="Times New Roman" w:hAnsi="Calibri" w:cs="Times New Roman"/>
        </w:rPr>
        <w:br/>
      </w:r>
      <w:r w:rsidRPr="00C44DA3">
        <w:rPr>
          <w:rFonts w:ascii="Calibri" w:eastAsia="Times New Roman" w:hAnsi="Calibri" w:cs="Times New Roman"/>
        </w:rPr>
        <w:lastRenderedPageBreak/>
        <w:t>1.</w:t>
      </w:r>
      <w:r w:rsidR="000A2C07">
        <w:rPr>
          <w:rFonts w:ascii="Calibri" w:eastAsia="Times New Roman" w:hAnsi="Calibri" w:cs="Times New Roman"/>
        </w:rPr>
        <w:t xml:space="preserve"> </w:t>
      </w:r>
      <w:r w:rsidRPr="00C44DA3">
        <w:rPr>
          <w:rFonts w:ascii="Calibri" w:eastAsia="Times New Roman" w:hAnsi="Calibri" w:cs="Times New Roman"/>
        </w:rPr>
        <w:t xml:space="preserve">Bellomo C, Pixley AJ. The CAPE Initiative: developing meaningful educational materials to elevate quality of life for patients with lung cancer. </w:t>
      </w:r>
      <w:r w:rsidRPr="000A2C07">
        <w:rPr>
          <w:rFonts w:ascii="Calibri" w:eastAsia="Times New Roman" w:hAnsi="Calibri" w:cs="Times New Roman"/>
          <w:i/>
          <w:iCs/>
        </w:rPr>
        <w:t>Journal of Oncology Navigation &amp; Survivorship</w:t>
      </w:r>
      <w:r w:rsidRPr="00C44DA3">
        <w:rPr>
          <w:rFonts w:ascii="Calibri" w:eastAsia="Times New Roman" w:hAnsi="Calibri" w:cs="Times New Roman"/>
        </w:rPr>
        <w:t>. 2019;10(7):260-262. 2.</w:t>
      </w:r>
      <w:r w:rsidR="000A2C07">
        <w:rPr>
          <w:rFonts w:ascii="Calibri" w:eastAsia="Times New Roman" w:hAnsi="Calibri" w:cs="Times New Roman"/>
        </w:rPr>
        <w:t xml:space="preserve"> </w:t>
      </w:r>
      <w:r w:rsidRPr="00C44DA3">
        <w:rPr>
          <w:rFonts w:ascii="Calibri" w:eastAsia="Times New Roman" w:hAnsi="Calibri" w:cs="Times New Roman"/>
        </w:rPr>
        <w:t xml:space="preserve">Buis L. Implementation: the next giant hurdle to clinical transformation with digital health. </w:t>
      </w:r>
      <w:r w:rsidRPr="000A2C07">
        <w:rPr>
          <w:rFonts w:ascii="Calibri" w:eastAsia="Times New Roman" w:hAnsi="Calibri" w:cs="Times New Roman"/>
          <w:i/>
          <w:iCs/>
        </w:rPr>
        <w:t>J Med Internet Res</w:t>
      </w:r>
      <w:r w:rsidRPr="00C44DA3">
        <w:rPr>
          <w:rFonts w:ascii="Calibri" w:eastAsia="Times New Roman" w:hAnsi="Calibri" w:cs="Times New Roman"/>
        </w:rPr>
        <w:t>. 2019;</w:t>
      </w:r>
      <w:proofErr w:type="gramStart"/>
      <w:r w:rsidRPr="00C44DA3">
        <w:rPr>
          <w:rFonts w:ascii="Calibri" w:eastAsia="Times New Roman" w:hAnsi="Calibri" w:cs="Times New Roman"/>
        </w:rPr>
        <w:t>21:e</w:t>
      </w:r>
      <w:proofErr w:type="gramEnd"/>
      <w:r w:rsidRPr="00C44DA3">
        <w:rPr>
          <w:rFonts w:ascii="Calibri" w:eastAsia="Times New Roman" w:hAnsi="Calibri" w:cs="Times New Roman"/>
        </w:rPr>
        <w:t>16259. 3.</w:t>
      </w:r>
      <w:r w:rsidR="000A2C07">
        <w:rPr>
          <w:rFonts w:ascii="Calibri" w:eastAsia="Times New Roman" w:hAnsi="Calibri" w:cs="Times New Roman"/>
        </w:rPr>
        <w:t xml:space="preserve"> </w:t>
      </w:r>
      <w:r w:rsidRPr="00C44DA3">
        <w:rPr>
          <w:rFonts w:ascii="Calibri" w:eastAsia="Times New Roman" w:hAnsi="Calibri" w:cs="Times New Roman"/>
        </w:rPr>
        <w:t xml:space="preserve">Mathews SC, McShea MJ, </w:t>
      </w:r>
      <w:proofErr w:type="spellStart"/>
      <w:r w:rsidRPr="00C44DA3">
        <w:rPr>
          <w:rFonts w:ascii="Calibri" w:eastAsia="Times New Roman" w:hAnsi="Calibri" w:cs="Times New Roman"/>
        </w:rPr>
        <w:t>Hanleyet</w:t>
      </w:r>
      <w:proofErr w:type="spellEnd"/>
      <w:r w:rsidRPr="00C44DA3">
        <w:rPr>
          <w:rFonts w:ascii="Calibri" w:eastAsia="Times New Roman" w:hAnsi="Calibri" w:cs="Times New Roman"/>
        </w:rPr>
        <w:t xml:space="preserve"> CL, al. Digital health: a path to validation. </w:t>
      </w:r>
      <w:r w:rsidRPr="000A2C07">
        <w:rPr>
          <w:rFonts w:ascii="Calibri" w:eastAsia="Times New Roman" w:hAnsi="Calibri" w:cs="Times New Roman"/>
          <w:i/>
          <w:iCs/>
        </w:rPr>
        <w:t>NPJ Digit Med</w:t>
      </w:r>
      <w:r w:rsidRPr="00C44DA3">
        <w:rPr>
          <w:rFonts w:ascii="Calibri" w:eastAsia="Times New Roman" w:hAnsi="Calibri" w:cs="Times New Roman"/>
        </w:rPr>
        <w:t xml:space="preserve">. </w:t>
      </w:r>
      <w:proofErr w:type="gramStart"/>
      <w:r w:rsidRPr="00C44DA3">
        <w:rPr>
          <w:rFonts w:ascii="Calibri" w:eastAsia="Times New Roman" w:hAnsi="Calibri" w:cs="Times New Roman"/>
        </w:rPr>
        <w:t>2019;2:38</w:t>
      </w:r>
      <w:proofErr w:type="gramEnd"/>
      <w:r w:rsidRPr="00C44DA3">
        <w:rPr>
          <w:rFonts w:ascii="Calibri" w:eastAsia="Times New Roman" w:hAnsi="Calibri" w:cs="Times New Roman"/>
        </w:rPr>
        <w:t>.</w:t>
      </w:r>
      <w:r w:rsidRPr="00C44DA3">
        <w:rPr>
          <w:rFonts w:ascii="Calibri" w:eastAsia="Times New Roman" w:hAnsi="Calibri" w:cs="Times New Roman"/>
        </w:rPr>
        <w:br/>
      </w:r>
      <w:r w:rsidRPr="00C44DA3">
        <w:rPr>
          <w:rFonts w:ascii="Calibri" w:eastAsia="Times New Roman" w:hAnsi="Calibri" w:cs="Times New Roman"/>
        </w:rPr>
        <w:br/>
      </w:r>
    </w:p>
    <w:sectPr w:rsidR="004270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DA3"/>
    <w:rsid w:val="000A2C07"/>
    <w:rsid w:val="0032243D"/>
    <w:rsid w:val="004270CA"/>
    <w:rsid w:val="00670A3A"/>
    <w:rsid w:val="00C44D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B0611"/>
  <w15:chartTrackingRefBased/>
  <w15:docId w15:val="{542680EE-668F-4E3D-AFA3-553D4521F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d1dde86-196c-4bcc-9560-feab4a4d52ca" xsi:nil="true"/>
    <lcf76f155ced4ddcb4097134ff3c332f xmlns="73880f1c-9030-4fc3-ae91-9c598c09414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D3B99B593B03488EE4F17EC3915500" ma:contentTypeVersion="17" ma:contentTypeDescription="Create a new document." ma:contentTypeScope="" ma:versionID="49084a37b7dce598480094bac74c5f93">
  <xsd:schema xmlns:xsd="http://www.w3.org/2001/XMLSchema" xmlns:xs="http://www.w3.org/2001/XMLSchema" xmlns:p="http://schemas.microsoft.com/office/2006/metadata/properties" xmlns:ns2="6d1dde86-196c-4bcc-9560-feab4a4d52ca" xmlns:ns3="73880f1c-9030-4fc3-ae91-9c598c094142" targetNamespace="http://schemas.microsoft.com/office/2006/metadata/properties" ma:root="true" ma:fieldsID="a028947d7a375a9f660e5d714c29e56a" ns2:_="" ns3:_="">
    <xsd:import namespace="6d1dde86-196c-4bcc-9560-feab4a4d52ca"/>
    <xsd:import namespace="73880f1c-9030-4fc3-ae91-9c598c0941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dde86-196c-4bcc-9560-feab4a4d52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fb69794-01fa-4db0-b1a2-46cfb4fbc3c7}" ma:internalName="TaxCatchAll" ma:showField="CatchAllData" ma:web="6d1dde86-196c-4bcc-9560-feab4a4d52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880f1c-9030-4fc3-ae91-9c598c0941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482e0c1-59fc-4f79-b4ac-29e829bef9d1"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963FBE-0560-4622-9144-33B886BE878B}">
  <ds:schemaRefs>
    <ds:schemaRef ds:uri="http://schemas.microsoft.com/sharepoint/v3/contenttype/forms"/>
  </ds:schemaRefs>
</ds:datastoreItem>
</file>

<file path=customXml/itemProps2.xml><?xml version="1.0" encoding="utf-8"?>
<ds:datastoreItem xmlns:ds="http://schemas.openxmlformats.org/officeDocument/2006/customXml" ds:itemID="{68342740-FB7C-444D-A6B7-13D7D0CBAE92}">
  <ds:schemaRefs>
    <ds:schemaRef ds:uri="http://schemas.microsoft.com/office/2006/metadata/properties"/>
    <ds:schemaRef ds:uri="http://schemas.microsoft.com/office/infopath/2007/PartnerControls"/>
    <ds:schemaRef ds:uri="6d1dde86-196c-4bcc-9560-feab4a4d52ca"/>
    <ds:schemaRef ds:uri="73880f1c-9030-4fc3-ae91-9c598c094142"/>
  </ds:schemaRefs>
</ds:datastoreItem>
</file>

<file path=customXml/itemProps3.xml><?xml version="1.0" encoding="utf-8"?>
<ds:datastoreItem xmlns:ds="http://schemas.openxmlformats.org/officeDocument/2006/customXml" ds:itemID="{7E832275-243A-4666-AA8D-C139D5DBD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dde86-196c-4bcc-9560-feab4a4d52ca"/>
    <ds:schemaRef ds:uri="73880f1c-9030-4fc3-ae91-9c598c0941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529</Words>
  <Characters>3018</Characters>
  <Application>Microsoft Office Word</Application>
  <DocSecurity>0</DocSecurity>
  <Lines>25</Lines>
  <Paragraphs>7</Paragraphs>
  <ScaleCrop>false</ScaleCrop>
  <Company>Amplity Health</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McPherson</dc:creator>
  <cp:keywords/>
  <dc:description/>
  <cp:lastModifiedBy>Liz Berberena</cp:lastModifiedBy>
  <cp:revision>4</cp:revision>
  <dcterms:created xsi:type="dcterms:W3CDTF">2024-03-01T22:52:00Z</dcterms:created>
  <dcterms:modified xsi:type="dcterms:W3CDTF">2024-03-04T13:51:00Z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0x010100B2D3B99B593B03488EE4F17EC3915500</vt:lpwstr>
  </property>
</Properties>
</file>